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BD" w:rsidRDefault="00CD31BD" w:rsidP="00CD31BD">
      <w:pPr>
        <w:ind w:right="8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D31BD" w:rsidRDefault="00CD31BD" w:rsidP="00CD31BD">
      <w:pPr>
        <w:ind w:right="84"/>
        <w:rPr>
          <w:rFonts w:ascii="黑体" w:eastAsia="黑体" w:hAnsi="黑体"/>
          <w:sz w:val="32"/>
          <w:szCs w:val="32"/>
        </w:rPr>
      </w:pPr>
    </w:p>
    <w:p w:rsidR="00CD31BD" w:rsidRDefault="00CD31BD" w:rsidP="00CD31BD">
      <w:pPr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市级妇女儿童规划</w:t>
      </w:r>
      <w:r>
        <w:rPr>
          <w:rFonts w:ascii="方正小标宋简体" w:eastAsia="方正小标宋简体" w:hAnsi="仿宋_GB2312" w:hint="eastAsia"/>
          <w:sz w:val="44"/>
          <w:szCs w:val="44"/>
        </w:rPr>
        <w:t>统计指标数据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CD31BD" w:rsidRDefault="00CD31BD" w:rsidP="00CD31B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56" w:type="dxa"/>
        <w:jc w:val="center"/>
        <w:tblInd w:w="-459" w:type="dxa"/>
        <w:tblLayout w:type="fixed"/>
        <w:tblLook w:val="04A0"/>
      </w:tblPr>
      <w:tblGrid>
        <w:gridCol w:w="993"/>
        <w:gridCol w:w="5528"/>
        <w:gridCol w:w="2835"/>
      </w:tblGrid>
      <w:tr w:rsidR="00CD31BD" w:rsidTr="00F639D9">
        <w:trPr>
          <w:trHeight w:val="97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监测统计指标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资料</w:t>
            </w:r>
          </w:p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提供单位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经济与人口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人均地区生产总值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全市居民人均可支配收入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其中：城镇居民人均可支配收入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农村居民人均可支配收入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财政性教育经费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市财政局</w:t>
            </w:r>
          </w:p>
        </w:tc>
      </w:tr>
      <w:tr w:rsidR="00CD31BD" w:rsidTr="00F639D9">
        <w:trPr>
          <w:trHeight w:val="6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医疗卫生与计划生育经费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市财政局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妇幼保健经费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市财政局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6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常住人口数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0-4岁人口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其中：女性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8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0-17岁人口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其中：女性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育龄妇女人口（15-49岁）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        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人口自然增长率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妇女参与决策和管理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市党代会代表中女性比例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市人大代表中女性比例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市政协委员中女性比例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市委委员及候补委员中女性比例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市纪委委员中女性比例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市人大常委中女性比例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市政协常委中女性比例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市人大女代表领衔提出的议案数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市政协女委员单独或领衔提出的提案数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20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市委领导班子人数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21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市政府领导班子人数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出席全国人大的女性代表比例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出席全国政协的女性委员比例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局级干部中女性比例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局级正职领导干部中女性比例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处级干部中女性比例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处级正职领导干部中女性比例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 xml:space="preserve">28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区委书记人数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29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区长人数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市委工作部门领导班子中女干部的配备率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市政府工作部门领导班子中女干部的配备率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区委领导班子中女干部配备率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区政府领导班子中女干部配备率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区委工作部门领导班子中女干部的配备率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区政府工作部门领导班子中女干部的配备率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街道工委领导班子中女干部配备率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街道办事处领导班子中女干部配备率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乡（镇）党委领导班子中女干部配备率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乡（镇）政府领导班子中女干部配备率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企业职工代表大会中女性代表人数、比例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市总工会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企业董事会、监事会女性代表人数、比例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市总工会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居民委员会成员中女性比例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村民委员会成员中女性比例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女村委会主任比例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社区工作者中女性比例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妇女与经济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从业人员中女性比例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城镇非私营单位从业人员中女性比例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城镇登记失业人员中女性比例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49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高校大学生就业率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分行业城镇非私营单位从业职工女性比重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按登记注册类型划分的从业职工女性比重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查处违反《女职工劳动保护特别规定》案件数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市高法审理女职工劳动争议案件数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市高法</w:t>
            </w:r>
          </w:p>
        </w:tc>
      </w:tr>
      <w:tr w:rsidR="00CD31BD" w:rsidTr="00F639D9">
        <w:trPr>
          <w:trHeight w:val="9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建会企业集体合同签订率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市人力社保局    </w:t>
            </w:r>
          </w:p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市总工会</w:t>
            </w:r>
          </w:p>
        </w:tc>
      </w:tr>
      <w:tr w:rsidR="00CD31BD" w:rsidTr="00F639D9">
        <w:trPr>
          <w:trHeight w:val="81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专业技术人员中的女性比例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市人力社保局  </w:t>
            </w:r>
          </w:p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106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其中：公有经济企事业单位高级专业技术人员中女性所占比例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103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非公有经济企事业单位高级专业技术人员中女性所占比例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妇女就业人员占全部就业人员的比例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女性非农就业人数占全部非农就业人数的比例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12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执行了《女职工劳动保护特别规定》的企业比重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市总工会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妇女儿童与教育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平均受教育年限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高等教育毛入学率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普通高校在校生人数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中、高等职业学校在校生人数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</w:t>
            </w:r>
          </w:p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成人识字率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64</w:t>
            </w:r>
          </w:p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青壮年文盲率(15-50岁)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市统计局</w:t>
            </w:r>
          </w:p>
        </w:tc>
      </w:tr>
      <w:tr w:rsidR="00CD31BD" w:rsidTr="00F639D9">
        <w:trPr>
          <w:trHeight w:val="9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民办职业培训机构举办的职业技能培训中女性所占比例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学前三年毛入园率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在园幼儿数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小学学龄儿童净入学率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小学五年巩固率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九年义务教育巩固率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初中阶段毛入学率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初中三年巩固率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高中阶段教育毛入学率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义务教育阶段残疾儿童在校生数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城市公办幼儿园数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农村公办幼儿园数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妇女儿童与健康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平均预期寿命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女性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孕产妇系统服务率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其中：城市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农村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孕妇增补叶酸的比例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剖宫产率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婚前医学检查率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其中:城市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农村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孕前优生健康检查目标人群覆盖率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孕产妇死亡率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其中:城市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农村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妇女常见病定期筛查率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乳腺癌检出率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宫颈癌检出率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乳腺癌、宫颈癌死亡率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其中：乳腺癌死亡率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宫颈癌死亡率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产前检查率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住院分娩率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其中：高危孕产妇住院分娩率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农村高危孕产妇住院分娩率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其中：农村孕产妇住院分娩率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孕产妇、婚前保健人群艾滋病病毒抗体检测率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10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艾滋病病毒感染孕产妇及所生婴儿抗艾滋病病毒药物应用率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非住院分娩中新法接生率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节育手术并发症发生率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已婚育龄妇女避孕率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95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当年报告艾滋病病毒感染例数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孕产妇艾滋病病毒抗体阳性率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市卫生计生委 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妇女梅毒年报告发病率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市卫生计生委 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孕产期中、重度贫血患病率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市卫生计生委 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妇女经常参加体育锻炼的人数比率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市体育局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婴儿死亡率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其中：城市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农村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5岁以下儿童死亡率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其中：城市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农村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产前筛查率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围产期严重出生缺陷发生率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新生儿遗传代谢性疾病筛查率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新生儿听力筛查率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0-6个月婴儿纯母乳喂养率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0-1岁儿童神经心理发育筛查率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0-6岁儿童保健覆盖率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7岁以下儿童保健管理率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儿童保健系统服务率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1-6岁儿童听力筛查率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儿童肥胖检出率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儿童近视检出率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儿童龋齿恒牙检出率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学生体质健康达标率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卡介苗接种率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脊髓灰质炎疫苗接种率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百白破疫苗接种率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含麻疹成分疫苗接种率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甲肝疫苗接种率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乙肝疫苗接种率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流脑疫苗接种率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乙脑疫苗接种率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5岁以下儿童中、重度营养不良比重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严重致残的出生缺陷发生率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18岁以下儿童伤害死亡率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市公安局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新生儿破伤风发病率高于1‰的街道(乡镇)数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5岁以下儿童贫血患病率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5岁以下儿童生长迟缓率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5岁以下儿童低体重率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低出生体重发生率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妇女儿童与社会保障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参加职工基本养老保险人数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参加职工基本医疗保险人数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参加失业保险人数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参加工伤保险人数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参加生育保险人数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其中:女性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参加城乡居民养老保障人数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参加城镇居民基本医疗保险人数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市人力社保局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城市最低生活保障人数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农村最低生活保障人数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141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城乡最低生活保障家庭户数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其中：单亲家庭户数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142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贫困孕产妇人数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其中：户籍人数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143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享受生活补贴残疾人数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144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城乡特困人数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城乡最低生活保障标准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孤儿家庭收养人数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残疾儿童接受康复训练和服务人数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市残联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残疾儿童康复救助人数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市残联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开展残疾儿童康复的残疾人康复服务机构数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市残联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儿童福利机构个数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流浪儿童救助保护中心个数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妇女儿童与法律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破获强奸案件数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市公安局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破获拐卖妇女案件数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市公安局</w:t>
            </w:r>
          </w:p>
        </w:tc>
      </w:tr>
      <w:tr w:rsidR="00CD31BD" w:rsidTr="00F639D9">
        <w:trPr>
          <w:trHeight w:val="6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破获组织、强迫、引诱、容留、介绍妇女卖淫案件数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市公安局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刑事案件犯罪嫌疑人中女性所占比例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市公安局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婚姻家庭纠纷案件数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其中：离婚案件数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调离、判离案件数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协议离婚数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受暴妇女儿童救助（庇护）机构数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受救助（庇护）的妇女儿童人次数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市民政局    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由市妇联系统派出的人民陪审员人数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市妇联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妇女法律援助机构数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市司法局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法律援助机构援助妇女人数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市司法局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出生人口性别比(以女孩为100)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市卫生计生委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建立少年法庭个数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儿童法律援助机构数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市司法局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法律援助机构援助未成年人数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市司法局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破获拐卖儿童案件数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市公安局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未成年罪犯人数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未成年罪犯人数占罪犯总数比例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女性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市高级人民法院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基层组织中持有证书的专业社会工作者人数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市社会办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妇女儿童与环境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体育生活化社区个数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市体育局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其中：全民健身团队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市体育局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全民健身科学指导大讲堂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市体育局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最美家庭个数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市妇联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其中：全国最美家庭个数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市妇联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首都最美家庭个数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市妇联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农村集中式供水受益人口比重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市卫生计生委 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农村卫生厕所普及率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市卫生计生委 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城镇社区服务设施数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城镇便民利民服务网点数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市民政局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儿童活动场所（或儿童之家）数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市教委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>市妇联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母婴室个数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市总工会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家长学校数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市妇联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家长学校培训人次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市妇联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>市教委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儿童图书出版物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市新闻出版广电局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儿童音像制品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市新闻出版广电局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公共图书馆少儿文献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市文化局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少儿广播节目播出时间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市新闻出版广电局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少儿电视节目播出时间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市新闻出版广电局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动画电视节目播出时间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市新闻出版广电局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青少年参观科技馆人次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市科委</w:t>
            </w:r>
          </w:p>
        </w:tc>
      </w:tr>
      <w:tr w:rsidR="00CD31BD" w:rsidTr="00F639D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青少年参观博物馆人次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BD" w:rsidRDefault="00CD31BD" w:rsidP="00F639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市文化局</w:t>
            </w:r>
          </w:p>
        </w:tc>
      </w:tr>
    </w:tbl>
    <w:p w:rsidR="00CD31BD" w:rsidRDefault="00CD31BD" w:rsidP="00CD31BD">
      <w:pPr>
        <w:ind w:right="84"/>
        <w:rPr>
          <w:rFonts w:ascii="黑体" w:eastAsia="黑体" w:hAnsi="黑体"/>
          <w:sz w:val="32"/>
          <w:szCs w:val="32"/>
        </w:rPr>
      </w:pPr>
    </w:p>
    <w:p w:rsidR="00E2732D" w:rsidRPr="00CD31BD" w:rsidRDefault="00E2732D" w:rsidP="00CD31BD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E2732D" w:rsidRPr="00CD31BD" w:rsidSect="00E27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1BD"/>
    <w:rsid w:val="00CD31BD"/>
    <w:rsid w:val="00E2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31B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D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D31BD"/>
    <w:rPr>
      <w:sz w:val="18"/>
      <w:szCs w:val="18"/>
    </w:rPr>
  </w:style>
  <w:style w:type="table" w:styleId="a5">
    <w:name w:val="Table Grid"/>
    <w:basedOn w:val="a1"/>
    <w:uiPriority w:val="59"/>
    <w:qFormat/>
    <w:rsid w:val="00CD31B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qFormat/>
    <w:rsid w:val="00CD31BD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D31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848</Words>
  <Characters>4839</Characters>
  <Application>Microsoft Office Word</Application>
  <DocSecurity>0</DocSecurity>
  <Lines>40</Lines>
  <Paragraphs>11</Paragraphs>
  <ScaleCrop>false</ScaleCrop>
  <Company>Lenovo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2018-06-29T04:51:00Z</dcterms:created>
  <dcterms:modified xsi:type="dcterms:W3CDTF">2018-06-29T04:51:00Z</dcterms:modified>
</cp:coreProperties>
</file>